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 w:rsidRPr="00B501BC">
        <w:rPr>
          <w:b/>
          <w:szCs w:val="28"/>
        </w:rPr>
        <w:t>Утверждаю: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>
        <w:rPr>
          <w:b/>
          <w:szCs w:val="28"/>
        </w:rPr>
        <w:t xml:space="preserve">Директор школы  </w:t>
      </w:r>
      <w:r w:rsidRPr="00B501BC">
        <w:rPr>
          <w:b/>
          <w:szCs w:val="28"/>
          <w:u w:val="single"/>
        </w:rPr>
        <w:t xml:space="preserve">             </w:t>
      </w:r>
      <w:r w:rsidRPr="00B501BC">
        <w:rPr>
          <w:b/>
          <w:szCs w:val="28"/>
        </w:rPr>
        <w:t>/</w:t>
      </w:r>
      <w:r w:rsidR="00E77874">
        <w:rPr>
          <w:b/>
          <w:szCs w:val="28"/>
        </w:rPr>
        <w:t>Махмудова В. Г</w:t>
      </w:r>
      <w:r w:rsidRPr="00B501BC">
        <w:rPr>
          <w:b/>
          <w:szCs w:val="28"/>
        </w:rPr>
        <w:t>./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 xml:space="preserve"> «Дорожная карта» </w:t>
      </w: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 xml:space="preserve">по </w:t>
      </w:r>
      <w:r w:rsidR="00B13EC0">
        <w:rPr>
          <w:b/>
          <w:color w:val="0070C0"/>
          <w:sz w:val="28"/>
          <w:szCs w:val="28"/>
        </w:rPr>
        <w:t>достижению положительной динамики в</w:t>
      </w:r>
      <w:r w:rsidRPr="0078717C">
        <w:rPr>
          <w:b/>
          <w:color w:val="0070C0"/>
          <w:sz w:val="28"/>
          <w:szCs w:val="28"/>
        </w:rPr>
        <w:t xml:space="preserve"> МКОУ «</w:t>
      </w:r>
      <w:r w:rsidR="00E77874">
        <w:rPr>
          <w:b/>
          <w:color w:val="0070C0"/>
          <w:sz w:val="28"/>
          <w:szCs w:val="28"/>
        </w:rPr>
        <w:t>Шаумяновская ООШ</w:t>
      </w:r>
      <w:r w:rsidRPr="0078717C">
        <w:rPr>
          <w:b/>
          <w:color w:val="0070C0"/>
          <w:sz w:val="28"/>
          <w:szCs w:val="28"/>
        </w:rPr>
        <w:t>»</w:t>
      </w:r>
    </w:p>
    <w:p w:rsidR="00476758" w:rsidRPr="0078717C" w:rsidRDefault="00E77874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на 2020</w:t>
      </w:r>
      <w:r w:rsidR="00D9300D">
        <w:rPr>
          <w:b/>
          <w:color w:val="0070C0"/>
          <w:sz w:val="28"/>
          <w:szCs w:val="28"/>
        </w:rPr>
        <w:t xml:space="preserve"> – 20</w:t>
      </w:r>
      <w:r>
        <w:rPr>
          <w:b/>
          <w:color w:val="0070C0"/>
          <w:sz w:val="28"/>
          <w:szCs w:val="28"/>
        </w:rPr>
        <w:t>21</w:t>
      </w:r>
      <w:r w:rsidR="00476758" w:rsidRPr="0078717C">
        <w:rPr>
          <w:b/>
          <w:color w:val="0070C0"/>
          <w:sz w:val="28"/>
          <w:szCs w:val="28"/>
        </w:rPr>
        <w:t xml:space="preserve"> </w:t>
      </w:r>
      <w:proofErr w:type="spellStart"/>
      <w:r w:rsidR="00476758" w:rsidRPr="0078717C">
        <w:rPr>
          <w:b/>
          <w:color w:val="0070C0"/>
          <w:sz w:val="28"/>
          <w:szCs w:val="28"/>
        </w:rPr>
        <w:t>уч</w:t>
      </w:r>
      <w:proofErr w:type="gramStart"/>
      <w:r w:rsidR="00476758" w:rsidRPr="0078717C">
        <w:rPr>
          <w:b/>
          <w:color w:val="0070C0"/>
          <w:sz w:val="28"/>
          <w:szCs w:val="28"/>
        </w:rPr>
        <w:t>.г</w:t>
      </w:r>
      <w:proofErr w:type="gramEnd"/>
      <w:r w:rsidR="00476758" w:rsidRPr="0078717C">
        <w:rPr>
          <w:b/>
          <w:color w:val="0070C0"/>
          <w:sz w:val="28"/>
          <w:szCs w:val="28"/>
        </w:rPr>
        <w:t>од</w:t>
      </w:r>
      <w:proofErr w:type="spellEnd"/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Цели: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создание условий для удовлетворения потребностей личности в образовательной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подготовке;                                                                    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Задачи: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воспитания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обучающихся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учётом их индивидуальных особенностей.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Повышение качества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образования в школе в 20</w:t>
      </w:r>
      <w:r w:rsidR="00E778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-20</w:t>
      </w:r>
      <w:r w:rsidR="00E778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21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учебном году.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Рост познавательной мотивации обучающихся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(увеличение количества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Start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Сохранение здоровья учащихся.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06692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1</w:t>
      </w:r>
      <w:r w:rsidRPr="00B06692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.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Система </w:t>
      </w:r>
      <w:proofErr w:type="spellStart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безотметочного</w:t>
      </w:r>
      <w:proofErr w:type="spellEnd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обучения в 1 классе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обучающихся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 являются: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дифференцированный подход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осуществлении оценочных и контролирующих действий;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содержательный контроль и оценка строятся на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 учетом непрерывности процесса обучения,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в учебном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 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контроль и оценка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2. Система контроля индивидуальных достижений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обучающихся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2-</w:t>
      </w:r>
      <w:r w:rsidR="00E77874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9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классов.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месту в процессе обучения: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развития учащихся;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содержанию: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субъектам контрольно-оценочной деятельности: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3. Формы контроля и оценки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Содержательный контроль и оценка предметных результатов учащихся предусматривает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выявление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индивидуальной</w:t>
      </w:r>
      <w:proofErr w:type="spellEnd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 xml:space="preserve">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итоговые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устный опрос;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навыков чтения;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“портфолио” ученика.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Итоговая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«Портфолио»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говорением, чтением, письмом.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5. План мероприятий по повышению качества образования выпускников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5278"/>
        <w:gridCol w:w="1927"/>
        <w:gridCol w:w="1420"/>
      </w:tblGrid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476758" w:rsidRPr="00E81F89" w:rsidRDefault="00E77874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="00476758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.Проведение школьного этапа Всероссийской олимпиады школьников по предметам.</w:t>
            </w:r>
          </w:p>
          <w:p w:rsidR="00476758" w:rsidRDefault="00E77874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="00476758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.Проведение классных, совместно с учащимися, родительских собраний</w:t>
            </w:r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 –</w:t>
            </w:r>
            <w:proofErr w:type="spellStart"/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классах</w:t>
            </w:r>
            <w:r w:rsidR="00476758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</w:t>
            </w:r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выборе обучающимися предметов  для сдачи итоговой аттестации в форме ОГЭ;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необходимости 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подготовки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материала для самостоятельной  работы выпускников  при подготовке к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химии, истории.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Справка.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9-х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3.Анализ участия выпускников в районных олимп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иадах и результатов пробных ОГЭ.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 Проведение классных, совместно с учащимися, родительских собраний о качес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материала 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.)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Проверка тетрадей для контрольных работ учащихся 5-8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Пробные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9 классе по русскому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Анализ итогов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третьей четверти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классам.</w:t>
            </w:r>
          </w:p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ОГЭ в 9-х 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Проведение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школьных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пробных ОГЭ по остальным предметам, выбранными обучающимися для сдачи.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   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1.Организация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консультаций к подготовке к ОГЭ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2.Проведение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промежуточного контроля знаний в 5 – 8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ектора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385"/>
      </w:tblGrid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Возможная неблагоприятная оценочная ситуация для отдельных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учащихся 2-9 классов в связи с предстоящей аттестацией за I 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четверть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Индивидуальная работа с учащимися 2-9 классов. Оптимальное использование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Наличие слабоуспевающих учащихся по итогам I 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четверти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Ликвидация пробелов. Формирование духа взаимопомощи и поддержки в коллективе учащихся. 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Возможная неблагоприятная оценочная ситуация отдельных учащихся в связи с предстоящей аттестацией за 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 четверть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переведёнными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 сданны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 выпускные экзамены в форме ОГЭ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безболезненное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в)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3260"/>
        <w:gridCol w:w="2554"/>
        <w:gridCol w:w="2779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Ожидаемый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Появление у учащихся нежелательных оценок, свидетельствующих об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Индивидуальные встречи с родителями, посещение семей, проведение бесед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Определенная мера «исправления» неудовлетворительных 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нежелательных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успеваемостью.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Проведение родительского собрания «О мерах по улучшению итогов </w:t>
            </w:r>
            <w:r w:rsidR="00E77874" w:rsidRP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 </w:t>
            </w:r>
            <w:r w:rsidR="00E778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четверти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E778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7. Критерии и показатели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системы оценки качества образования в школе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lastRenderedPageBreak/>
        <w:t>Критерий «Формирование функциональной грамотности (предметных компетенций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)»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3"/>
        <w:gridCol w:w="4692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социальных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Содержание критерия: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правонарушений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обучающихся за отчетный период.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                  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поликультурных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толерантность.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Участие в конкурсах, проектах.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коммуникативных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 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«</w:t>
      </w:r>
      <w:r w:rsidRPr="0078717C">
        <w:rPr>
          <w:rFonts w:ascii="Tahoma" w:eastAsia="Times New Roman" w:hAnsi="Tahoma" w:cs="Tahoma"/>
          <w:color w:val="0070C0"/>
          <w:sz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Формирование информационных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5"/>
        <w:gridCol w:w="3180"/>
      </w:tblGrid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мультимедийных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Предъявленный продукт.</w:t>
            </w:r>
          </w:p>
        </w:tc>
      </w:tr>
    </w:tbl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интеллектуальных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Устойчивый интерес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«Общекультурные компетенции»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0"/>
        <w:gridCol w:w="4920"/>
      </w:tblGrid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AA67EB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3D0A9B" w:rsidRDefault="003D0A9B"/>
    <w:sectPr w:rsidR="003D0A9B" w:rsidSect="004C2BB0">
      <w:pgSz w:w="11906" w:h="16838"/>
      <w:pgMar w:top="568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76758"/>
    <w:rsid w:val="000C25FD"/>
    <w:rsid w:val="001B0282"/>
    <w:rsid w:val="003D0A9B"/>
    <w:rsid w:val="00476758"/>
    <w:rsid w:val="004C2BB0"/>
    <w:rsid w:val="009353B4"/>
    <w:rsid w:val="00B13EC0"/>
    <w:rsid w:val="00B44726"/>
    <w:rsid w:val="00B501BC"/>
    <w:rsid w:val="00D673E2"/>
    <w:rsid w:val="00D9300D"/>
    <w:rsid w:val="00E31F8A"/>
    <w:rsid w:val="00E77874"/>
    <w:rsid w:val="00F5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E5ED-5DF8-4785-86D3-EFA8D08E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4125</Words>
  <Characters>23517</Characters>
  <Application>Microsoft Office Word</Application>
  <DocSecurity>0</DocSecurity>
  <Lines>195</Lines>
  <Paragraphs>55</Paragraphs>
  <ScaleCrop>false</ScaleCrop>
  <Company>Reanimator Extreme Edition</Company>
  <LinksUpToDate>false</LinksUpToDate>
  <CharactersWithSpaces>27587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optima</cp:lastModifiedBy>
  <cp:revision>8</cp:revision>
  <cp:lastPrinted>2017-04-05T06:38:00Z</cp:lastPrinted>
  <dcterms:created xsi:type="dcterms:W3CDTF">2017-04-05T06:59:00Z</dcterms:created>
  <dcterms:modified xsi:type="dcterms:W3CDTF">2020-09-12T10:19:00Z</dcterms:modified>
</cp:coreProperties>
</file>