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E8B2" w14:textId="72373F2A" w:rsidR="001D6F85" w:rsidRPr="00B77339" w:rsidRDefault="001D6F85" w:rsidP="001D6F85">
      <w:pPr>
        <w:jc w:val="center"/>
        <w:rPr>
          <w:b/>
          <w:bCs/>
        </w:rPr>
      </w:pPr>
      <w:r w:rsidRPr="00B77339">
        <w:rPr>
          <w:b/>
          <w:bCs/>
        </w:rPr>
        <w:t>Система оценки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58"/>
        <w:gridCol w:w="3942"/>
        <w:gridCol w:w="1970"/>
        <w:gridCol w:w="1973"/>
        <w:gridCol w:w="3945"/>
      </w:tblGrid>
      <w:tr w:rsidR="00B77339" w14:paraId="38CC39E0" w14:textId="77777777" w:rsidTr="00B77339">
        <w:tc>
          <w:tcPr>
            <w:tcW w:w="1156" w:type="pct"/>
          </w:tcPr>
          <w:p w14:paraId="23F54232" w14:textId="77777777" w:rsidR="00B77339" w:rsidRDefault="00B77339" w:rsidP="001D6F85">
            <w:pPr>
              <w:jc w:val="center"/>
            </w:pPr>
          </w:p>
        </w:tc>
        <w:tc>
          <w:tcPr>
            <w:tcW w:w="1281" w:type="pct"/>
          </w:tcPr>
          <w:p w14:paraId="12F94D83" w14:textId="639E5C76" w:rsidR="00B77339" w:rsidRDefault="00B77339" w:rsidP="001D6F85">
            <w:pPr>
              <w:jc w:val="center"/>
            </w:pPr>
            <w:r>
              <w:t>НОО</w:t>
            </w:r>
          </w:p>
        </w:tc>
        <w:tc>
          <w:tcPr>
            <w:tcW w:w="1281" w:type="pct"/>
            <w:gridSpan w:val="2"/>
          </w:tcPr>
          <w:p w14:paraId="011F49CD" w14:textId="7E3A3781" w:rsidR="00B77339" w:rsidRDefault="00B77339" w:rsidP="001D6F85">
            <w:pPr>
              <w:jc w:val="center"/>
            </w:pPr>
            <w:r>
              <w:t>ООО</w:t>
            </w:r>
          </w:p>
        </w:tc>
        <w:tc>
          <w:tcPr>
            <w:tcW w:w="1282" w:type="pct"/>
          </w:tcPr>
          <w:p w14:paraId="285EDB39" w14:textId="41C777A1" w:rsidR="00B77339" w:rsidRDefault="00B77339" w:rsidP="001D6F85">
            <w:pPr>
              <w:jc w:val="center"/>
            </w:pPr>
            <w:r>
              <w:t>СОО</w:t>
            </w:r>
          </w:p>
        </w:tc>
      </w:tr>
      <w:tr w:rsidR="00B77339" w14:paraId="42C2B485" w14:textId="77777777" w:rsidTr="00B77339">
        <w:tc>
          <w:tcPr>
            <w:tcW w:w="1156" w:type="pct"/>
          </w:tcPr>
          <w:p w14:paraId="4A440A98" w14:textId="77777777" w:rsidR="00B77339" w:rsidRDefault="00B77339" w:rsidP="007B4CC0">
            <w:pPr>
              <w:jc w:val="center"/>
            </w:pPr>
            <w:r>
              <w:t>Закон об образовании</w:t>
            </w:r>
          </w:p>
          <w:p w14:paraId="71247ADC" w14:textId="6FA36A3D" w:rsidR="00B77339" w:rsidRDefault="00B77339" w:rsidP="007B4CC0">
            <w:pPr>
              <w:jc w:val="center"/>
            </w:pPr>
            <w:r>
              <w:t xml:space="preserve">С. </w:t>
            </w:r>
            <w:r>
              <w:t>2</w:t>
            </w:r>
            <w:r>
              <w:t xml:space="preserve">8. </w:t>
            </w:r>
            <w:r>
              <w:rPr>
                <w:color w:val="FF0000"/>
              </w:rPr>
              <w:t>Компетенция, права, обязанности и ответственной образовательной организации</w:t>
            </w:r>
          </w:p>
        </w:tc>
        <w:tc>
          <w:tcPr>
            <w:tcW w:w="3844" w:type="pct"/>
            <w:gridSpan w:val="4"/>
          </w:tcPr>
          <w:p w14:paraId="47ACC49E" w14:textId="77777777" w:rsidR="00B77339" w:rsidRPr="007B4CC0" w:rsidRDefault="00B77339" w:rsidP="001D6F85">
            <w:pPr>
              <w:jc w:val="center"/>
              <w:rPr>
                <w:color w:val="000000"/>
                <w:shd w:val="clear" w:color="auto" w:fill="FFFFFF"/>
              </w:rPr>
            </w:pPr>
            <w:r w:rsidRPr="007B4CC0">
              <w:rPr>
                <w:color w:val="000000"/>
                <w:shd w:val="clear" w:color="auto" w:fill="FFFFFF"/>
              </w:rPr>
              <w:t>3</w:t>
            </w:r>
            <w:r w:rsidRPr="007B4CC0">
              <w:rPr>
                <w:color w:val="FF0000"/>
                <w:shd w:val="clear" w:color="auto" w:fill="FFFFFF"/>
              </w:rPr>
              <w:t xml:space="preserve">. К компетенции </w:t>
            </w:r>
            <w:r w:rsidRPr="007B4CC0">
              <w:rPr>
                <w:color w:val="000000"/>
                <w:shd w:val="clear" w:color="auto" w:fill="FFFFFF"/>
              </w:rPr>
              <w:t>образовательной организации в установленной сфере деятельности относятся:</w:t>
            </w:r>
          </w:p>
          <w:p w14:paraId="1CB3EC2C" w14:textId="3C75C9ED" w:rsidR="00B77339" w:rsidRDefault="00B77339" w:rsidP="001D6F85">
            <w:pPr>
              <w:jc w:val="center"/>
            </w:pPr>
            <w:r w:rsidRPr="007B4CC0">
              <w:rPr>
                <w:color w:val="000000"/>
                <w:shd w:val="clear" w:color="auto" w:fill="FFFFFF"/>
              </w:rPr>
              <w:t xml:space="preserve">13) проведение самообследования, обеспечение функционирования внутренней </w:t>
            </w:r>
            <w:r w:rsidRPr="007B4CC0">
              <w:rPr>
                <w:color w:val="FF0000"/>
                <w:shd w:val="clear" w:color="auto" w:fill="FFFFFF"/>
              </w:rPr>
              <w:t>системы оценки качества образования</w:t>
            </w:r>
            <w:r w:rsidRPr="007B4CC0">
              <w:rPr>
                <w:color w:val="000000"/>
                <w:shd w:val="clear" w:color="auto" w:fill="FFFFFF"/>
              </w:rPr>
              <w:t>;</w:t>
            </w:r>
          </w:p>
        </w:tc>
      </w:tr>
      <w:tr w:rsidR="00B77339" w14:paraId="28F6239A" w14:textId="77777777" w:rsidTr="00B77339">
        <w:tc>
          <w:tcPr>
            <w:tcW w:w="1156" w:type="pct"/>
          </w:tcPr>
          <w:p w14:paraId="6CB61F2C" w14:textId="77777777" w:rsidR="00B77339" w:rsidRDefault="00B77339" w:rsidP="007B4CC0">
            <w:pPr>
              <w:jc w:val="center"/>
            </w:pPr>
            <w:r>
              <w:t>Закон об образовании</w:t>
            </w:r>
          </w:p>
          <w:p w14:paraId="521B66EE" w14:textId="7ECF72DC" w:rsidR="00B77339" w:rsidRDefault="00B77339" w:rsidP="007B4CC0">
            <w:pPr>
              <w:jc w:val="center"/>
            </w:pPr>
            <w:r>
              <w:t>С. 5</w:t>
            </w:r>
            <w:r>
              <w:t>8</w:t>
            </w:r>
            <w:r>
              <w:t xml:space="preserve">. </w:t>
            </w:r>
            <w:r w:rsidRPr="007B4CC0">
              <w:rPr>
                <w:color w:val="FF0000"/>
              </w:rPr>
              <w:t>Промежуточная аттестация</w:t>
            </w:r>
          </w:p>
        </w:tc>
        <w:tc>
          <w:tcPr>
            <w:tcW w:w="3844" w:type="pct"/>
            <w:gridSpan w:val="4"/>
          </w:tcPr>
          <w:p w14:paraId="21FE4ED1" w14:textId="5EDB1A7C" w:rsidR="00B77339" w:rsidRPr="007B4CC0" w:rsidRDefault="00B77339" w:rsidP="001D6F85">
            <w:pPr>
              <w:jc w:val="center"/>
            </w:pPr>
            <w:r w:rsidRPr="007B4CC0">
              <w:rPr>
                <w:color w:val="000000"/>
                <w:shd w:val="clear" w:color="auto" w:fill="FFFFFF"/>
              </w:rPr>
              <w:t xml:space="preserve">1. </w:t>
            </w:r>
            <w:r w:rsidRPr="007B4CC0">
              <w:rPr>
                <w:color w:val="FF0000"/>
                <w:shd w:val="clear" w:color="auto" w:fill="FFFFFF"/>
              </w:rPr>
              <w:t xml:space="preserve">Освоение образовательной программы </w:t>
            </w:r>
            <w:r w:rsidRPr="007B4CC0">
              <w:rPr>
                <w:color w:val="000000"/>
                <w:shd w:val="clear" w:color="auto" w:fill="FFFFFF"/>
              </w:rPr>
              <w:t xml:space="preserve">(за исключением образовательной программы дошкольного образования), в том числе </w:t>
            </w:r>
            <w:r w:rsidRPr="007B4CC0">
              <w:rPr>
                <w:color w:val="FF0000"/>
                <w:shd w:val="clear" w:color="auto" w:fill="FFFFFF"/>
              </w:rPr>
              <w:t xml:space="preserve">отдельной части </w:t>
            </w:r>
            <w:r w:rsidRPr="007B4CC0">
              <w:rPr>
                <w:color w:val="000000"/>
                <w:shd w:val="clear" w:color="auto" w:fill="FFFFFF"/>
              </w:rPr>
              <w:t xml:space="preserve">или </w:t>
            </w:r>
            <w:r w:rsidRPr="007B4CC0">
              <w:rPr>
                <w:color w:val="FF0000"/>
                <w:shd w:val="clear" w:color="auto" w:fill="FFFFFF"/>
              </w:rPr>
              <w:t xml:space="preserve">всего объема </w:t>
            </w:r>
            <w:r w:rsidRPr="007B4CC0">
              <w:rPr>
                <w:color w:val="000000"/>
                <w:shd w:val="clear" w:color="auto" w:fill="FFFFFF"/>
              </w:rPr>
              <w:t xml:space="preserve">учебного предмета, курса, дисциплины (модуля) образовательной программы, </w:t>
            </w:r>
            <w:r w:rsidRPr="007B4CC0">
              <w:rPr>
                <w:color w:val="FF0000"/>
                <w:shd w:val="clear" w:color="auto" w:fill="FFFFFF"/>
              </w:rPr>
              <w:t xml:space="preserve">сопровождается промежуточной аттестацией </w:t>
            </w:r>
            <w:r w:rsidRPr="007B4CC0">
              <w:rPr>
                <w:color w:val="000000"/>
                <w:shd w:val="clear" w:color="auto" w:fill="FFFFFF"/>
              </w:rPr>
              <w:t>обучающихся, проводимой в формах, определенных учебным планом, и в порядке, установленном образовательной организацией.</w:t>
            </w:r>
          </w:p>
        </w:tc>
      </w:tr>
      <w:tr w:rsidR="00B77339" w14:paraId="76705D0A" w14:textId="77777777" w:rsidTr="00B77339">
        <w:tc>
          <w:tcPr>
            <w:tcW w:w="1156" w:type="pct"/>
          </w:tcPr>
          <w:p w14:paraId="50D6DB75" w14:textId="77777777" w:rsidR="00B77339" w:rsidRDefault="00B77339" w:rsidP="001D6F85">
            <w:pPr>
              <w:jc w:val="center"/>
            </w:pPr>
            <w:r>
              <w:t>Закон об образовании</w:t>
            </w:r>
          </w:p>
          <w:p w14:paraId="0DD529BC" w14:textId="42529AB4" w:rsidR="00B77339" w:rsidRDefault="00B77339" w:rsidP="001D6F85">
            <w:pPr>
              <w:jc w:val="center"/>
            </w:pPr>
            <w:r>
              <w:t xml:space="preserve">С. 59. </w:t>
            </w:r>
            <w:r w:rsidRPr="007B4CC0">
              <w:rPr>
                <w:color w:val="FF0000"/>
              </w:rPr>
              <w:t>Итоговая аттестация</w:t>
            </w:r>
          </w:p>
        </w:tc>
        <w:tc>
          <w:tcPr>
            <w:tcW w:w="1921" w:type="pct"/>
            <w:gridSpan w:val="2"/>
          </w:tcPr>
          <w:p w14:paraId="45AEBF3A" w14:textId="77777777" w:rsidR="00B77339" w:rsidRDefault="00B77339" w:rsidP="001D6F85">
            <w:pPr>
              <w:jc w:val="center"/>
            </w:pPr>
          </w:p>
        </w:tc>
        <w:tc>
          <w:tcPr>
            <w:tcW w:w="1923" w:type="pct"/>
            <w:gridSpan w:val="2"/>
          </w:tcPr>
          <w:p w14:paraId="3FBB7BDD" w14:textId="77777777" w:rsidR="00B77339" w:rsidRDefault="00B77339" w:rsidP="001D6F85">
            <w:pPr>
              <w:jc w:val="center"/>
              <w:rPr>
                <w:color w:val="000000"/>
                <w:shd w:val="clear" w:color="auto" w:fill="FFFFFF"/>
              </w:rPr>
            </w:pPr>
            <w:r w:rsidRPr="007B4CC0">
              <w:rPr>
                <w:color w:val="000000"/>
                <w:shd w:val="clear" w:color="auto" w:fill="FFFFFF"/>
              </w:rPr>
              <w:t xml:space="preserve">3. </w:t>
            </w:r>
            <w:r w:rsidRPr="007B4CC0">
              <w:rPr>
                <w:color w:val="FF0000"/>
                <w:shd w:val="clear" w:color="auto" w:fill="FFFFFF"/>
              </w:rPr>
              <w:t>Итоговая аттестация</w:t>
            </w:r>
            <w:r w:rsidRPr="007B4CC0">
              <w:rPr>
                <w:color w:val="000000"/>
                <w:shd w:val="clear" w:color="auto" w:fill="FFFFFF"/>
              </w:rPr>
              <w:t xml:space="preserve">, завершающая освоение основных образовательных программ </w:t>
            </w:r>
            <w:r w:rsidRPr="007B4CC0">
              <w:rPr>
                <w:color w:val="FF0000"/>
                <w:shd w:val="clear" w:color="auto" w:fill="FFFFFF"/>
              </w:rPr>
              <w:t xml:space="preserve">основного общего и среднего общего </w:t>
            </w:r>
            <w:r w:rsidRPr="007B4CC0">
              <w:rPr>
                <w:color w:val="000000"/>
                <w:shd w:val="clear" w:color="auto" w:fill="FFFFFF"/>
              </w:rPr>
              <w:t>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      </w:r>
          </w:p>
          <w:p w14:paraId="08B96FBB" w14:textId="77777777" w:rsidR="00B77339" w:rsidRDefault="00B77339" w:rsidP="001D6F85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60B29E6D" w14:textId="7FF46D22" w:rsidR="00B77339" w:rsidRPr="007B4CC0" w:rsidRDefault="00B77339" w:rsidP="001D6F85">
            <w:pPr>
              <w:jc w:val="center"/>
            </w:pPr>
            <w:r w:rsidRPr="007B4CC0">
              <w:rPr>
                <w:color w:val="000000"/>
                <w:shd w:val="clear" w:color="auto" w:fill="FFFFFF"/>
              </w:rPr>
              <w:t xml:space="preserve">4. </w:t>
            </w:r>
            <w:r w:rsidRPr="007B4CC0">
              <w:rPr>
                <w:color w:val="FF0000"/>
                <w:shd w:val="clear" w:color="auto" w:fill="FFFFFF"/>
              </w:rPr>
              <w:t>Итоговая аттестация</w:t>
            </w:r>
            <w:r w:rsidRPr="007B4CC0">
              <w:rPr>
                <w:color w:val="000000"/>
                <w:shd w:val="clear" w:color="auto" w:fill="FFFFFF"/>
              </w:rPr>
              <w:t xml:space="preserve">, </w:t>
            </w:r>
            <w:r w:rsidRPr="007B4CC0">
              <w:rPr>
                <w:color w:val="FF0000"/>
                <w:shd w:val="clear" w:color="auto" w:fill="FFFFFF"/>
              </w:rPr>
              <w:t>завершающая освоение имеющих государственную аккредитацию основных образовательных программ, является государственной итоговой аттестацией.</w:t>
            </w:r>
            <w:r w:rsidRPr="007B4CC0">
              <w:rPr>
                <w:color w:val="000000"/>
                <w:shd w:val="clear" w:color="auto" w:fill="FFFFFF"/>
              </w:rPr>
              <w:t xml:space="preserve">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      </w:r>
          </w:p>
        </w:tc>
      </w:tr>
      <w:tr w:rsidR="00B77339" w14:paraId="60D23797" w14:textId="77777777" w:rsidTr="00B77339">
        <w:tc>
          <w:tcPr>
            <w:tcW w:w="1156" w:type="pct"/>
          </w:tcPr>
          <w:p w14:paraId="4FAE313B" w14:textId="23936CFF" w:rsidR="00B77339" w:rsidRDefault="00B77339" w:rsidP="001D6F85">
            <w:pPr>
              <w:jc w:val="center"/>
            </w:pPr>
            <w:r>
              <w:t>ФГОС</w:t>
            </w:r>
          </w:p>
        </w:tc>
        <w:tc>
          <w:tcPr>
            <w:tcW w:w="1281" w:type="pct"/>
          </w:tcPr>
          <w:p w14:paraId="68A39426" w14:textId="03472103" w:rsidR="00B77339" w:rsidRDefault="00B77339" w:rsidP="001D6F85">
            <w:pPr>
              <w:jc w:val="center"/>
            </w:pPr>
            <w:r>
              <w:t>Содержание и критерии оценки, формы представления результатов</w:t>
            </w:r>
          </w:p>
        </w:tc>
        <w:tc>
          <w:tcPr>
            <w:tcW w:w="1281" w:type="pct"/>
            <w:gridSpan w:val="2"/>
          </w:tcPr>
          <w:p w14:paraId="1E1DD8C5" w14:textId="77777777" w:rsidR="00B77339" w:rsidRDefault="00B77339" w:rsidP="001D6F85">
            <w:pPr>
              <w:jc w:val="center"/>
            </w:pPr>
            <w:r>
              <w:t>Содержание и критерии оценки, формы представления результатов</w:t>
            </w:r>
          </w:p>
          <w:p w14:paraId="14CA38C6" w14:textId="77777777" w:rsidR="00B77339" w:rsidRDefault="00B77339" w:rsidP="001D6F85">
            <w:pPr>
              <w:jc w:val="center"/>
            </w:pPr>
          </w:p>
          <w:p w14:paraId="2129D6A0" w14:textId="21CA88D4" w:rsidR="00B77339" w:rsidRDefault="001D6F85" w:rsidP="001D6F85">
            <w:pPr>
              <w:jc w:val="center"/>
            </w:pPr>
            <w:r w:rsidRPr="001D6F85">
              <w:t>промежуточн</w:t>
            </w:r>
            <w:r w:rsidR="00B77339">
              <w:t>ая</w:t>
            </w:r>
            <w:r w:rsidRPr="001D6F85">
              <w:t xml:space="preserve"> аттестаци</w:t>
            </w:r>
            <w:r w:rsidR="00B77339">
              <w:t>я</w:t>
            </w:r>
            <w:r w:rsidRPr="001D6F85">
              <w:t xml:space="preserve"> обучающихся в рамках урочной и внеурочной деятельности;</w:t>
            </w:r>
          </w:p>
          <w:p w14:paraId="32466D45" w14:textId="77777777" w:rsidR="001D6F85" w:rsidRPr="001D6F85" w:rsidRDefault="001D6F85" w:rsidP="001D6F85">
            <w:pPr>
              <w:spacing w:after="0" w:line="240" w:lineRule="auto"/>
              <w:jc w:val="center"/>
            </w:pPr>
          </w:p>
          <w:p w14:paraId="66776F56" w14:textId="1B0B2D5F" w:rsidR="00B77339" w:rsidRDefault="00B77339" w:rsidP="001D6F85">
            <w:pPr>
              <w:jc w:val="center"/>
            </w:pPr>
            <w:r w:rsidRPr="001D6F85">
              <w:t>оценк</w:t>
            </w:r>
            <w:r>
              <w:t>а</w:t>
            </w:r>
            <w:r w:rsidRPr="001D6F85">
              <w:t xml:space="preserve"> проектной деятельности обучающихся</w:t>
            </w:r>
          </w:p>
        </w:tc>
        <w:tc>
          <w:tcPr>
            <w:tcW w:w="1282" w:type="pct"/>
          </w:tcPr>
          <w:p w14:paraId="6531568B" w14:textId="77777777" w:rsidR="00B77339" w:rsidRDefault="00B77339" w:rsidP="001D6F85">
            <w:pPr>
              <w:jc w:val="center"/>
            </w:pPr>
            <w:r>
              <w:t>Содержание и критерии оценки, формы представления результатов</w:t>
            </w:r>
          </w:p>
          <w:p w14:paraId="055AF7C2" w14:textId="77777777" w:rsidR="00B77339" w:rsidRDefault="00B77339" w:rsidP="001D6F85">
            <w:pPr>
              <w:jc w:val="center"/>
            </w:pPr>
          </w:p>
          <w:p w14:paraId="39A0D434" w14:textId="77777777" w:rsidR="00B77339" w:rsidRDefault="001D6F85" w:rsidP="001D6F85">
            <w:pPr>
              <w:jc w:val="center"/>
            </w:pPr>
            <w:r w:rsidRPr="001D6F85">
              <w:t>промежуточн</w:t>
            </w:r>
            <w:r w:rsidR="00B77339">
              <w:t>ая</w:t>
            </w:r>
            <w:r w:rsidRPr="001D6F85">
              <w:t xml:space="preserve"> аттестаци</w:t>
            </w:r>
            <w:r w:rsidR="00B77339">
              <w:t>я</w:t>
            </w:r>
            <w:r w:rsidRPr="001D6F85">
              <w:t xml:space="preserve"> обучающихся в рамках урочной и внеурочной деятельности;</w:t>
            </w:r>
          </w:p>
          <w:p w14:paraId="69F99AA4" w14:textId="77777777" w:rsidR="001D6F85" w:rsidRPr="001D6F85" w:rsidRDefault="001D6F85" w:rsidP="001D6F85">
            <w:pPr>
              <w:spacing w:after="0" w:line="240" w:lineRule="auto"/>
              <w:jc w:val="center"/>
            </w:pPr>
          </w:p>
          <w:p w14:paraId="50675BB7" w14:textId="7BF08FC5" w:rsidR="00B77339" w:rsidRDefault="00B77339" w:rsidP="001D6F85">
            <w:pPr>
              <w:jc w:val="center"/>
            </w:pPr>
            <w:r>
              <w:t xml:space="preserve">оценка учебно-исследовательской и проектной деятельности </w:t>
            </w:r>
          </w:p>
          <w:p w14:paraId="618389B2" w14:textId="77777777" w:rsidR="00B77339" w:rsidRDefault="00B77339" w:rsidP="001D6F85">
            <w:pPr>
              <w:jc w:val="center"/>
            </w:pPr>
          </w:p>
          <w:p w14:paraId="609005BC" w14:textId="77777777" w:rsidR="00B77339" w:rsidRDefault="00B77339" w:rsidP="001D6F85">
            <w:pPr>
              <w:jc w:val="center"/>
            </w:pPr>
            <w:r>
              <w:lastRenderedPageBreak/>
              <w:t>итоговая оценка выпускника</w:t>
            </w:r>
          </w:p>
          <w:p w14:paraId="714E781D" w14:textId="77777777" w:rsidR="00B77339" w:rsidRDefault="00B77339" w:rsidP="001D6F85">
            <w:pPr>
              <w:jc w:val="center"/>
            </w:pPr>
          </w:p>
          <w:p w14:paraId="3F26C880" w14:textId="77777777" w:rsidR="00B77339" w:rsidRDefault="00B77339" w:rsidP="001D6F85">
            <w:pPr>
              <w:jc w:val="center"/>
            </w:pPr>
            <w:r>
              <w:t>критерии оценки по учебным предметам</w:t>
            </w:r>
          </w:p>
          <w:p w14:paraId="24D9F8DC" w14:textId="77777777" w:rsidR="00B77339" w:rsidRDefault="00B77339" w:rsidP="001D6F85">
            <w:pPr>
              <w:jc w:val="center"/>
            </w:pPr>
          </w:p>
          <w:p w14:paraId="0EF727E9" w14:textId="0E464EBA" w:rsidR="00B77339" w:rsidRDefault="00B77339" w:rsidP="001D6F85">
            <w:pPr>
              <w:jc w:val="center"/>
            </w:pPr>
          </w:p>
        </w:tc>
      </w:tr>
      <w:tr w:rsidR="00B77339" w14:paraId="37B429C2" w14:textId="77777777" w:rsidTr="00B77339">
        <w:tc>
          <w:tcPr>
            <w:tcW w:w="1156" w:type="pct"/>
          </w:tcPr>
          <w:p w14:paraId="7BAB947D" w14:textId="29C0F560" w:rsidR="00B77339" w:rsidRDefault="00B77339" w:rsidP="001D6F85">
            <w:pPr>
              <w:jc w:val="center"/>
            </w:pPr>
          </w:p>
        </w:tc>
        <w:tc>
          <w:tcPr>
            <w:tcW w:w="1281" w:type="pct"/>
          </w:tcPr>
          <w:p w14:paraId="66405050" w14:textId="77777777" w:rsidR="00B77339" w:rsidRDefault="00B77339" w:rsidP="001D6F85">
            <w:pPr>
              <w:jc w:val="center"/>
              <w:rPr>
                <w:rFonts w:ascii="PT Serif" w:hAnsi="PT Serif"/>
                <w:color w:val="464C55"/>
                <w:shd w:val="clear" w:color="auto" w:fill="FFFFFF"/>
              </w:rPr>
            </w:pPr>
            <w:r>
              <w:t>П. 34.3. И</w:t>
            </w:r>
            <w:r>
              <w:rPr>
                <w:rFonts w:ascii="PT Serif" w:hAnsi="PT Serif"/>
                <w:color w:val="464C55"/>
                <w:shd w:val="clear" w:color="auto" w:fill="FFFFFF"/>
              </w:rPr>
              <w:t>нформационно-образовательная среда Организации должна обеспечивать</w:t>
            </w:r>
            <w:r>
              <w:rPr>
                <w:rFonts w:ascii="PT Serif" w:hAnsi="PT Serif"/>
                <w:color w:val="464C55"/>
                <w:shd w:val="clear" w:color="auto" w:fill="FFFFFF"/>
              </w:rPr>
              <w:t>:</w:t>
            </w:r>
          </w:p>
          <w:p w14:paraId="6795853A" w14:textId="2BF574B8" w:rsidR="00B77339" w:rsidRDefault="00B77339" w:rsidP="001D6F85">
            <w:pPr>
              <w:jc w:val="center"/>
              <w:rPr>
                <w:rFonts w:ascii="PT Serif" w:hAnsi="PT Serif"/>
                <w:color w:val="FF0000"/>
                <w:shd w:val="clear" w:color="auto" w:fill="FFFFFF"/>
              </w:rPr>
            </w:pPr>
            <w:r w:rsidRPr="005A1892">
              <w:rPr>
                <w:rFonts w:ascii="PT Serif" w:hAnsi="PT Serif"/>
                <w:color w:val="FF0000"/>
                <w:shd w:val="clear" w:color="auto" w:fill="FFFFFF"/>
              </w:rPr>
              <w:t>доступ к</w:t>
            </w:r>
            <w:r>
              <w:rPr>
                <w:rFonts w:ascii="PT Serif" w:hAnsi="PT Serif"/>
                <w:color w:val="464C55"/>
                <w:shd w:val="clear" w:color="auto" w:fill="FFFFFF"/>
              </w:rPr>
              <w:t xml:space="preserve"> «…» </w:t>
            </w:r>
            <w:r>
              <w:rPr>
                <w:rFonts w:ascii="PT Serif" w:hAnsi="PT Serif"/>
                <w:color w:val="464C55"/>
                <w:shd w:val="clear" w:color="auto" w:fill="FFFFFF"/>
              </w:rPr>
              <w:t xml:space="preserve">информации о ходе образовательного процесса, </w:t>
            </w:r>
            <w:r w:rsidRPr="005A1892">
              <w:rPr>
                <w:rFonts w:ascii="PT Serif" w:hAnsi="PT Serif"/>
                <w:color w:val="FF0000"/>
                <w:shd w:val="clear" w:color="auto" w:fill="FFFFFF"/>
              </w:rPr>
              <w:t xml:space="preserve">результатах </w:t>
            </w:r>
            <w:r>
              <w:rPr>
                <w:rFonts w:ascii="PT Serif" w:hAnsi="PT Serif"/>
                <w:color w:val="464C55"/>
                <w:shd w:val="clear" w:color="auto" w:fill="FFFFFF"/>
              </w:rPr>
              <w:t xml:space="preserve">промежуточной и </w:t>
            </w:r>
            <w:r w:rsidRPr="005A1892">
              <w:rPr>
                <w:rFonts w:ascii="PT Serif" w:hAnsi="PT Serif"/>
                <w:color w:val="FF0000"/>
                <w:shd w:val="clear" w:color="auto" w:fill="FFFFFF"/>
              </w:rPr>
              <w:t xml:space="preserve">итоговой аттестации </w:t>
            </w:r>
            <w:r>
              <w:rPr>
                <w:rFonts w:ascii="PT Serif" w:hAnsi="PT Serif"/>
                <w:color w:val="464C55"/>
                <w:shd w:val="clear" w:color="auto" w:fill="FFFFFF"/>
              </w:rPr>
              <w:t>обучающихся;</w:t>
            </w:r>
          </w:p>
          <w:p w14:paraId="17E44202" w14:textId="77777777" w:rsidR="00B77339" w:rsidRDefault="00B77339" w:rsidP="001D6F85">
            <w:pPr>
              <w:jc w:val="center"/>
              <w:rPr>
                <w:rFonts w:ascii="PT Serif" w:hAnsi="PT Serif"/>
                <w:color w:val="FF0000"/>
                <w:shd w:val="clear" w:color="auto" w:fill="FFFFFF"/>
              </w:rPr>
            </w:pPr>
          </w:p>
          <w:p w14:paraId="006C6A30" w14:textId="526AD5B6" w:rsidR="00B77339" w:rsidRDefault="00B77339" w:rsidP="001D6F85">
            <w:pPr>
              <w:jc w:val="center"/>
            </w:pPr>
            <w:r w:rsidRPr="005A1892">
              <w:rPr>
                <w:rFonts w:ascii="PT Serif" w:hAnsi="PT Serif"/>
                <w:color w:val="FF0000"/>
                <w:shd w:val="clear" w:color="auto" w:fill="FFFFFF"/>
              </w:rPr>
              <w:t xml:space="preserve">доступ к </w:t>
            </w:r>
            <w:r>
              <w:rPr>
                <w:rFonts w:ascii="PT Serif" w:hAnsi="PT Serif"/>
                <w:color w:val="464C55"/>
                <w:shd w:val="clear" w:color="auto" w:fill="FFFFFF"/>
              </w:rPr>
              <w:t xml:space="preserve">информации о расписании проведения учебных занятий, </w:t>
            </w:r>
            <w:r w:rsidRPr="005A1892">
              <w:rPr>
                <w:rFonts w:ascii="PT Serif" w:hAnsi="PT Serif"/>
                <w:color w:val="FF0000"/>
                <w:shd w:val="clear" w:color="auto" w:fill="FFFFFF"/>
              </w:rPr>
              <w:t>процедурах и критериях оценки результатов обучения.</w:t>
            </w:r>
          </w:p>
        </w:tc>
        <w:tc>
          <w:tcPr>
            <w:tcW w:w="1281" w:type="pct"/>
            <w:gridSpan w:val="2"/>
          </w:tcPr>
          <w:p w14:paraId="5A3260C5" w14:textId="77777777" w:rsidR="00B77339" w:rsidRDefault="00B77339" w:rsidP="001D6F85">
            <w:pPr>
              <w:jc w:val="center"/>
            </w:pPr>
          </w:p>
        </w:tc>
        <w:tc>
          <w:tcPr>
            <w:tcW w:w="1282" w:type="pct"/>
          </w:tcPr>
          <w:p w14:paraId="59B73B49" w14:textId="77777777" w:rsidR="00B77339" w:rsidRDefault="00B77339" w:rsidP="001D6F85">
            <w:pPr>
              <w:jc w:val="center"/>
            </w:pPr>
          </w:p>
        </w:tc>
      </w:tr>
      <w:tr w:rsidR="00B77339" w14:paraId="7D22B673" w14:textId="77777777" w:rsidTr="00B77339">
        <w:tc>
          <w:tcPr>
            <w:tcW w:w="1156" w:type="pct"/>
          </w:tcPr>
          <w:p w14:paraId="73B775AF" w14:textId="18F1F90C" w:rsidR="00B77339" w:rsidRDefault="00B77339" w:rsidP="001D6F85">
            <w:pPr>
              <w:jc w:val="center"/>
            </w:pPr>
            <w:r>
              <w:t>ФОП</w:t>
            </w:r>
          </w:p>
        </w:tc>
        <w:tc>
          <w:tcPr>
            <w:tcW w:w="1281" w:type="pct"/>
          </w:tcPr>
          <w:p w14:paraId="65B67770" w14:textId="77777777" w:rsidR="00B77339" w:rsidRDefault="00B77339" w:rsidP="001D6F85">
            <w:pPr>
              <w:jc w:val="center"/>
            </w:pPr>
            <w:r>
              <w:t>П. 19</w:t>
            </w:r>
          </w:p>
          <w:p w14:paraId="7DC56AB8" w14:textId="77777777" w:rsidR="00B77339" w:rsidRDefault="00B77339" w:rsidP="001D6F85">
            <w:pPr>
              <w:jc w:val="center"/>
            </w:pPr>
            <w:r>
              <w:t>Промежуточная аттестация, итоговая аттестация, внутренний мониторинг, мониторинги муниципального, регионального и федерального уровней</w:t>
            </w:r>
          </w:p>
          <w:p w14:paraId="15364FCB" w14:textId="77777777" w:rsidR="00B77339" w:rsidRDefault="00B77339" w:rsidP="001D6F85">
            <w:pPr>
              <w:jc w:val="center"/>
            </w:pPr>
          </w:p>
          <w:p w14:paraId="3D23AF14" w14:textId="77777777" w:rsidR="00B77339" w:rsidRDefault="00B77339" w:rsidP="001D6F85">
            <w:pPr>
              <w:jc w:val="center"/>
            </w:pPr>
            <w:r>
              <w:t>Оценка результатов деятельности педработников,</w:t>
            </w:r>
          </w:p>
          <w:p w14:paraId="30E78005" w14:textId="77777777" w:rsidR="00B77339" w:rsidRDefault="00B77339" w:rsidP="001D6F85">
            <w:pPr>
              <w:jc w:val="center"/>
            </w:pPr>
          </w:p>
          <w:p w14:paraId="5534FC0D" w14:textId="77777777" w:rsidR="00B77339" w:rsidRDefault="00B77339" w:rsidP="001D6F85">
            <w:pPr>
              <w:jc w:val="center"/>
            </w:pPr>
            <w:r>
              <w:t>Основа аккредитационных процедур</w:t>
            </w:r>
          </w:p>
          <w:p w14:paraId="29370C15" w14:textId="77777777" w:rsidR="00B77339" w:rsidRDefault="00B77339" w:rsidP="001D6F85">
            <w:pPr>
              <w:jc w:val="center"/>
            </w:pPr>
          </w:p>
          <w:p w14:paraId="04F55DD1" w14:textId="29357A86" w:rsidR="00B77339" w:rsidRDefault="00B77339" w:rsidP="001D6F85">
            <w:pPr>
              <w:jc w:val="center"/>
            </w:pPr>
            <w:r>
              <w:t xml:space="preserve">П. 19.6 внутренняя и внешняя оценка: </w:t>
            </w:r>
          </w:p>
          <w:p w14:paraId="1DE85BD0" w14:textId="77777777" w:rsidR="00B77339" w:rsidRPr="005A1892" w:rsidRDefault="00B77339" w:rsidP="005A1892">
            <w:pPr>
              <w:spacing w:line="352" w:lineRule="auto"/>
              <w:jc w:val="both"/>
              <w:rPr>
                <w:rFonts w:ascii="Times New Roman" w:eastAsia="SchoolBookSanPin" w:hAnsi="Times New Roman"/>
              </w:rPr>
            </w:pPr>
            <w:r w:rsidRPr="005A1892">
              <w:rPr>
                <w:rFonts w:ascii="Times New Roman" w:eastAsia="SchoolBookSanPin" w:hAnsi="Times New Roman"/>
                <w:bCs/>
              </w:rPr>
              <w:t xml:space="preserve">19.7. Внутренняя оценка </w:t>
            </w:r>
            <w:r w:rsidRPr="005A1892">
              <w:rPr>
                <w:rFonts w:ascii="Times New Roman" w:eastAsia="SchoolBookSanPin" w:hAnsi="Times New Roman"/>
              </w:rPr>
              <w:t>включает:</w:t>
            </w:r>
          </w:p>
          <w:p w14:paraId="7616F06F" w14:textId="77777777" w:rsidR="00B77339" w:rsidRPr="005A1892" w:rsidRDefault="00B77339" w:rsidP="005A1892">
            <w:pPr>
              <w:pStyle w:val="a7"/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spacing w:line="352" w:lineRule="auto"/>
              <w:jc w:val="both"/>
              <w:rPr>
                <w:rFonts w:ascii="Times New Roman" w:eastAsia="SchoolBookSanPin" w:hAnsi="Times New Roman"/>
              </w:rPr>
            </w:pPr>
            <w:r w:rsidRPr="005A1892">
              <w:rPr>
                <w:rFonts w:ascii="Times New Roman" w:eastAsia="SchoolBookSanPin" w:hAnsi="Times New Roman"/>
              </w:rPr>
              <w:t>стартовую диагностику;</w:t>
            </w:r>
          </w:p>
          <w:p w14:paraId="6912C32A" w14:textId="77777777" w:rsidR="00B77339" w:rsidRPr="005A1892" w:rsidRDefault="00B77339" w:rsidP="005A1892">
            <w:pPr>
              <w:pStyle w:val="a7"/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spacing w:line="352" w:lineRule="auto"/>
              <w:jc w:val="both"/>
              <w:rPr>
                <w:rFonts w:ascii="Times New Roman" w:eastAsia="SchoolBookSanPin" w:hAnsi="Times New Roman"/>
              </w:rPr>
            </w:pPr>
            <w:r w:rsidRPr="005A1892">
              <w:rPr>
                <w:rFonts w:ascii="Times New Roman" w:eastAsia="SchoolBookSanPin" w:hAnsi="Times New Roman"/>
              </w:rPr>
              <w:t>текущую и тематическую оценки;</w:t>
            </w:r>
          </w:p>
          <w:p w14:paraId="0FD61161" w14:textId="77777777" w:rsidR="00B77339" w:rsidRPr="005A1892" w:rsidRDefault="00B77339" w:rsidP="005A1892">
            <w:pPr>
              <w:pStyle w:val="a7"/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5A1892">
              <w:rPr>
                <w:rFonts w:ascii="Times New Roman" w:eastAsia="SchoolBookSanPin" w:hAnsi="Times New Roman"/>
              </w:rPr>
              <w:lastRenderedPageBreak/>
              <w:t>итоговую оценку;</w:t>
            </w:r>
          </w:p>
          <w:p w14:paraId="22657807" w14:textId="77777777" w:rsidR="00B77339" w:rsidRPr="005A1892" w:rsidRDefault="00B77339" w:rsidP="005A1892">
            <w:pPr>
              <w:pStyle w:val="a7"/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5A1892">
              <w:rPr>
                <w:rFonts w:ascii="Times New Roman" w:eastAsia="SchoolBookSanPin" w:hAnsi="Times New Roman"/>
              </w:rPr>
              <w:t>промежуточную аттестацию;</w:t>
            </w:r>
          </w:p>
          <w:p w14:paraId="29BA6A74" w14:textId="77777777" w:rsidR="00B77339" w:rsidRPr="005A1892" w:rsidRDefault="00B77339" w:rsidP="005A1892">
            <w:pPr>
              <w:pStyle w:val="a7"/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spacing w:line="352" w:lineRule="auto"/>
              <w:jc w:val="both"/>
              <w:rPr>
                <w:rFonts w:ascii="Times New Roman" w:eastAsia="SchoolBookSanPin" w:hAnsi="Times New Roman"/>
              </w:rPr>
            </w:pPr>
            <w:r w:rsidRPr="005A1892">
              <w:rPr>
                <w:rFonts w:ascii="Times New Roman" w:eastAsia="SchoolBookSanPin" w:hAnsi="Times New Roman"/>
              </w:rPr>
              <w:t>психолого-педагогическое наблюдение;</w:t>
            </w:r>
          </w:p>
          <w:p w14:paraId="6F92A9AC" w14:textId="77777777" w:rsidR="00B77339" w:rsidRPr="005C7DCF" w:rsidRDefault="00B77339" w:rsidP="005A1892">
            <w:pPr>
              <w:pStyle w:val="a7"/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spacing w:line="352" w:lineRule="auto"/>
              <w:jc w:val="both"/>
              <w:rPr>
                <w:rFonts w:ascii="Times New Roman" w:eastAsia="SchoolBookSanPin" w:hAnsi="Times New Roman"/>
                <w:color w:val="00B050"/>
              </w:rPr>
            </w:pPr>
            <w:r w:rsidRPr="005C7DCF">
              <w:rPr>
                <w:rFonts w:ascii="Times New Roman" w:eastAsia="SchoolBookSanPin" w:hAnsi="Times New Roman"/>
                <w:color w:val="00B050"/>
              </w:rPr>
              <w:t>внутренний мониторинг образовательных достижений обучающихся.</w:t>
            </w:r>
          </w:p>
          <w:p w14:paraId="68841AE7" w14:textId="77777777" w:rsidR="00B77339" w:rsidRPr="005A1892" w:rsidRDefault="00B77339" w:rsidP="005A1892">
            <w:pPr>
              <w:spacing w:line="352" w:lineRule="auto"/>
              <w:jc w:val="both"/>
              <w:rPr>
                <w:rFonts w:ascii="Times New Roman" w:eastAsia="SchoolBookSanPin" w:hAnsi="Times New Roman"/>
              </w:rPr>
            </w:pPr>
            <w:r w:rsidRPr="005A1892">
              <w:rPr>
                <w:rFonts w:ascii="Times New Roman" w:eastAsia="SchoolBookSanPin" w:hAnsi="Times New Roman"/>
              </w:rPr>
              <w:t>19.8. Внешняя оценка включает:</w:t>
            </w:r>
          </w:p>
          <w:p w14:paraId="157D31D2" w14:textId="77777777" w:rsidR="00B77339" w:rsidRPr="009C738B" w:rsidRDefault="00B77339" w:rsidP="009C738B">
            <w:pPr>
              <w:pStyle w:val="a7"/>
              <w:numPr>
                <w:ilvl w:val="0"/>
                <w:numId w:val="3"/>
              </w:numPr>
              <w:tabs>
                <w:tab w:val="left" w:pos="709"/>
                <w:tab w:val="left" w:pos="851"/>
              </w:tabs>
              <w:spacing w:line="350" w:lineRule="auto"/>
              <w:jc w:val="both"/>
              <w:rPr>
                <w:rFonts w:ascii="Times New Roman" w:eastAsia="SchoolBookSanPin" w:hAnsi="Times New Roman"/>
              </w:rPr>
            </w:pPr>
            <w:r w:rsidRPr="009C738B">
              <w:rPr>
                <w:rFonts w:ascii="Times New Roman" w:eastAsia="SchoolBookSanPin" w:hAnsi="Times New Roman"/>
              </w:rPr>
              <w:t>независимую оценку качества подготовки обучающихся</w:t>
            </w:r>
            <w:r w:rsidRPr="009C738B">
              <w:rPr>
                <w:rFonts w:ascii="Times New Roman" w:eastAsia="SchoolBookSanPin" w:hAnsi="Times New Roman"/>
              </w:rPr>
              <w:t xml:space="preserve"> (ст. 95 Закона об образовании). </w:t>
            </w:r>
          </w:p>
          <w:p w14:paraId="0AC86D69" w14:textId="77777777" w:rsidR="00B77339" w:rsidRPr="009C738B" w:rsidRDefault="00B77339" w:rsidP="009C738B">
            <w:pPr>
              <w:pStyle w:val="a7"/>
              <w:numPr>
                <w:ilvl w:val="0"/>
                <w:numId w:val="3"/>
              </w:numPr>
              <w:tabs>
                <w:tab w:val="left" w:pos="709"/>
                <w:tab w:val="left" w:pos="851"/>
              </w:tabs>
              <w:spacing w:line="350" w:lineRule="auto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C738B">
              <w:rPr>
                <w:rFonts w:ascii="Times New Roman" w:eastAsia="SchoolBookSanPin" w:hAnsi="Times New Roman"/>
              </w:rPr>
              <w:t>итоговую аттестацию.</w:t>
            </w:r>
          </w:p>
          <w:p w14:paraId="0E7C9E2D" w14:textId="77777777" w:rsidR="00B77339" w:rsidRDefault="00B77339" w:rsidP="009C738B">
            <w:pPr>
              <w:tabs>
                <w:tab w:val="left" w:pos="709"/>
                <w:tab w:val="left" w:pos="851"/>
              </w:tabs>
              <w:spacing w:line="350" w:lineRule="auto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</w:p>
          <w:p w14:paraId="6CFCEB09" w14:textId="77777777" w:rsidR="00B77339" w:rsidRDefault="00B77339" w:rsidP="009C738B">
            <w:pPr>
              <w:tabs>
                <w:tab w:val="left" w:pos="709"/>
                <w:tab w:val="left" w:pos="851"/>
              </w:tabs>
              <w:spacing w:line="350" w:lineRule="auto"/>
              <w:jc w:val="both"/>
              <w:rPr>
                <w:rFonts w:ascii="Times New Roman" w:eastAsia="SchoolBookSanPin" w:hAnsi="Times New Roman"/>
              </w:rPr>
            </w:pPr>
            <w:r w:rsidRPr="009C738B">
              <w:rPr>
                <w:rFonts w:ascii="Times New Roman" w:eastAsia="SchoolBookSanPin" w:hAnsi="Times New Roman"/>
              </w:rPr>
              <w:t xml:space="preserve">Оценка личностных, метапредметных и предметных результатов. </w:t>
            </w:r>
          </w:p>
          <w:p w14:paraId="602AA6FD" w14:textId="51B2CD2D" w:rsidR="00B77339" w:rsidRPr="009C738B" w:rsidRDefault="00B77339" w:rsidP="009C738B">
            <w:pPr>
              <w:tabs>
                <w:tab w:val="left" w:pos="709"/>
                <w:tab w:val="left" w:pos="851"/>
              </w:tabs>
              <w:spacing w:line="350" w:lineRule="auto"/>
              <w:jc w:val="both"/>
              <w:rPr>
                <w:rFonts w:ascii="Times New Roman" w:eastAsia="SchoolBookSanPin" w:hAnsi="Times New Roman"/>
              </w:rPr>
            </w:pPr>
            <w:r>
              <w:rPr>
                <w:rFonts w:ascii="Times New Roman" w:eastAsia="SchoolBookSanPin" w:hAnsi="Times New Roman"/>
              </w:rPr>
              <w:t xml:space="preserve"> </w:t>
            </w:r>
          </w:p>
        </w:tc>
        <w:tc>
          <w:tcPr>
            <w:tcW w:w="1281" w:type="pct"/>
            <w:gridSpan w:val="2"/>
          </w:tcPr>
          <w:p w14:paraId="75F04122" w14:textId="77777777" w:rsidR="00B77339" w:rsidRDefault="00B77339" w:rsidP="001D6F85">
            <w:pPr>
              <w:jc w:val="center"/>
            </w:pPr>
            <w:r>
              <w:lastRenderedPageBreak/>
              <w:t>П.18</w:t>
            </w:r>
          </w:p>
          <w:p w14:paraId="1CFFB70E" w14:textId="77777777" w:rsidR="00B77339" w:rsidRDefault="00B77339" w:rsidP="006316E2">
            <w:pPr>
              <w:jc w:val="center"/>
            </w:pPr>
            <w:r>
              <w:t>Промежуточная аттестация, итоговая аттестация, внутренний мониторинг, мониторинги муниципального, регионального и федерального уровней</w:t>
            </w:r>
          </w:p>
          <w:p w14:paraId="191E57C0" w14:textId="77777777" w:rsidR="00B77339" w:rsidRDefault="00B77339" w:rsidP="006316E2">
            <w:pPr>
              <w:jc w:val="center"/>
            </w:pPr>
          </w:p>
          <w:p w14:paraId="3C19150D" w14:textId="77777777" w:rsidR="00B77339" w:rsidRDefault="00B77339" w:rsidP="006316E2">
            <w:pPr>
              <w:jc w:val="center"/>
            </w:pPr>
            <w:r>
              <w:t>Оценка результатов деятельности педработников,</w:t>
            </w:r>
          </w:p>
          <w:p w14:paraId="29496552" w14:textId="77777777" w:rsidR="00B77339" w:rsidRDefault="00B77339" w:rsidP="006316E2">
            <w:pPr>
              <w:jc w:val="center"/>
            </w:pPr>
          </w:p>
          <w:p w14:paraId="7FC0CD35" w14:textId="77777777" w:rsidR="00B77339" w:rsidRDefault="00B77339" w:rsidP="006316E2">
            <w:pPr>
              <w:jc w:val="center"/>
            </w:pPr>
            <w:r>
              <w:t>Основа аккредитационных процедур</w:t>
            </w:r>
          </w:p>
          <w:p w14:paraId="15CA6B15" w14:textId="77777777" w:rsidR="00B77339" w:rsidRDefault="00B77339" w:rsidP="001D6F85">
            <w:pPr>
              <w:jc w:val="center"/>
            </w:pPr>
          </w:p>
          <w:p w14:paraId="22829114" w14:textId="25E6795B" w:rsidR="00B77339" w:rsidRDefault="00B77339" w:rsidP="001D6F85">
            <w:pPr>
              <w:jc w:val="center"/>
            </w:pPr>
            <w:r>
              <w:t xml:space="preserve">П. 18.3. внутренняя и внешняя оценка </w:t>
            </w:r>
          </w:p>
          <w:p w14:paraId="4CECED49" w14:textId="77777777" w:rsidR="00B77339" w:rsidRPr="006316E2" w:rsidRDefault="00B77339" w:rsidP="006316E2">
            <w:pPr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18.4. </w:t>
            </w:r>
            <w:r w:rsidRPr="006316E2">
              <w:rPr>
                <w:rFonts w:ascii="Times New Roman" w:eastAsia="SchoolBookSanPin" w:hAnsi="Times New Roman"/>
                <w:bCs/>
              </w:rPr>
              <w:t xml:space="preserve">Внутренняя оценка </w:t>
            </w:r>
            <w:r w:rsidRPr="006316E2">
              <w:rPr>
                <w:rFonts w:ascii="Times New Roman" w:eastAsia="SchoolBookSanPin" w:hAnsi="Times New Roman"/>
              </w:rPr>
              <w:t>включает:</w:t>
            </w:r>
          </w:p>
          <w:p w14:paraId="3857DECA" w14:textId="77777777" w:rsidR="00B77339" w:rsidRPr="006316E2" w:rsidRDefault="00B77339" w:rsidP="006316E2">
            <w:pPr>
              <w:pStyle w:val="a7"/>
              <w:numPr>
                <w:ilvl w:val="0"/>
                <w:numId w:val="4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стартовую диагностику;</w:t>
            </w:r>
          </w:p>
          <w:p w14:paraId="1E0AB9FC" w14:textId="77777777" w:rsidR="00B77339" w:rsidRPr="006316E2" w:rsidRDefault="00B77339" w:rsidP="006316E2">
            <w:pPr>
              <w:pStyle w:val="a7"/>
              <w:numPr>
                <w:ilvl w:val="0"/>
                <w:numId w:val="4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текущую и тематическую оценку;</w:t>
            </w:r>
          </w:p>
          <w:p w14:paraId="1C8DC0C8" w14:textId="77777777" w:rsidR="00B77339" w:rsidRPr="006316E2" w:rsidRDefault="00B77339" w:rsidP="006316E2">
            <w:pPr>
              <w:pStyle w:val="a7"/>
              <w:numPr>
                <w:ilvl w:val="0"/>
                <w:numId w:val="4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lastRenderedPageBreak/>
              <w:t>итоговую оценку;</w:t>
            </w:r>
          </w:p>
          <w:p w14:paraId="05297008" w14:textId="77777777" w:rsidR="00B77339" w:rsidRPr="006316E2" w:rsidRDefault="00B77339" w:rsidP="006316E2">
            <w:pPr>
              <w:pStyle w:val="a7"/>
              <w:numPr>
                <w:ilvl w:val="0"/>
                <w:numId w:val="4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промежуточную аттестацию;</w:t>
            </w:r>
          </w:p>
          <w:p w14:paraId="21BB9F4D" w14:textId="77777777" w:rsidR="00B77339" w:rsidRPr="006316E2" w:rsidRDefault="00B77339" w:rsidP="006316E2">
            <w:pPr>
              <w:pStyle w:val="a7"/>
              <w:numPr>
                <w:ilvl w:val="0"/>
                <w:numId w:val="4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психолого-педагогическое наблюдение;</w:t>
            </w:r>
          </w:p>
          <w:p w14:paraId="35DB0FE2" w14:textId="6872C9D0" w:rsidR="00B77339" w:rsidRPr="005C7DCF" w:rsidRDefault="00B77339" w:rsidP="006316E2">
            <w:pPr>
              <w:pStyle w:val="a7"/>
              <w:numPr>
                <w:ilvl w:val="0"/>
                <w:numId w:val="4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  <w:color w:val="00B050"/>
              </w:rPr>
            </w:pPr>
            <w:r w:rsidRPr="005C7DCF">
              <w:rPr>
                <w:rFonts w:ascii="Times New Roman" w:eastAsia="SchoolBookSanPin" w:hAnsi="Times New Roman"/>
                <w:color w:val="00B050"/>
              </w:rPr>
              <w:t>внутренний мониторинг образовательных достижений обучающихся.</w:t>
            </w:r>
            <w:r>
              <w:rPr>
                <w:rFonts w:ascii="Times New Roman" w:eastAsia="SchoolBookSanPin" w:hAnsi="Times New Roman"/>
                <w:color w:val="00B050"/>
              </w:rPr>
              <w:t xml:space="preserve"> </w:t>
            </w:r>
            <w:r>
              <w:rPr>
                <w:rFonts w:ascii="Times New Roman" w:eastAsia="SchoolBookSanPin" w:hAnsi="Times New Roman"/>
                <w:color w:val="00B050"/>
              </w:rPr>
              <w:t>П. 18.29</w:t>
            </w:r>
          </w:p>
          <w:p w14:paraId="2FFD32CF" w14:textId="77777777" w:rsidR="00B77339" w:rsidRPr="006316E2" w:rsidRDefault="00B77339" w:rsidP="006316E2">
            <w:pPr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18.5. Внешняя оценка включает:</w:t>
            </w:r>
          </w:p>
          <w:p w14:paraId="1F9303A5" w14:textId="2AB136FF" w:rsidR="00B77339" w:rsidRPr="006316E2" w:rsidRDefault="00B77339" w:rsidP="006316E2">
            <w:pPr>
              <w:pStyle w:val="a7"/>
              <w:numPr>
                <w:ilvl w:val="0"/>
                <w:numId w:val="5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независимую оценку качества подготовки обучающихся;</w:t>
            </w:r>
          </w:p>
          <w:p w14:paraId="688EA2A3" w14:textId="77777777" w:rsidR="00B77339" w:rsidRPr="006316E2" w:rsidRDefault="00B77339" w:rsidP="006316E2">
            <w:pPr>
              <w:pStyle w:val="a7"/>
              <w:numPr>
                <w:ilvl w:val="0"/>
                <w:numId w:val="5"/>
              </w:numPr>
              <w:jc w:val="center"/>
            </w:pPr>
            <w:r w:rsidRPr="006316E2">
              <w:rPr>
                <w:rFonts w:ascii="Times New Roman" w:eastAsia="SchoolBookSanPin" w:hAnsi="Times New Roman"/>
              </w:rPr>
              <w:t>итоговую аттестацию.</w:t>
            </w:r>
          </w:p>
          <w:p w14:paraId="005F1A82" w14:textId="77777777" w:rsidR="00B77339" w:rsidRDefault="00B77339" w:rsidP="006316E2">
            <w:pPr>
              <w:jc w:val="center"/>
            </w:pPr>
          </w:p>
          <w:p w14:paraId="24058581" w14:textId="77777777" w:rsidR="00B77339" w:rsidRDefault="00B77339" w:rsidP="006316E2">
            <w:pPr>
              <w:jc w:val="center"/>
            </w:pPr>
          </w:p>
          <w:p w14:paraId="51BA5F01" w14:textId="77777777" w:rsidR="00B77339" w:rsidRDefault="00B77339" w:rsidP="006316E2">
            <w:pPr>
              <w:jc w:val="center"/>
            </w:pPr>
          </w:p>
          <w:p w14:paraId="019E668F" w14:textId="77777777" w:rsidR="00B77339" w:rsidRDefault="00B77339" w:rsidP="006316E2">
            <w:pPr>
              <w:jc w:val="center"/>
            </w:pPr>
          </w:p>
          <w:p w14:paraId="34D13F9C" w14:textId="77777777" w:rsidR="00B77339" w:rsidRDefault="00B77339" w:rsidP="006316E2">
            <w:pPr>
              <w:tabs>
                <w:tab w:val="left" w:pos="709"/>
                <w:tab w:val="left" w:pos="851"/>
              </w:tabs>
              <w:spacing w:line="350" w:lineRule="auto"/>
              <w:jc w:val="both"/>
              <w:rPr>
                <w:rFonts w:ascii="Times New Roman" w:eastAsia="SchoolBookSanPin" w:hAnsi="Times New Roman"/>
              </w:rPr>
            </w:pPr>
            <w:r w:rsidRPr="009C738B">
              <w:rPr>
                <w:rFonts w:ascii="Times New Roman" w:eastAsia="SchoolBookSanPin" w:hAnsi="Times New Roman"/>
              </w:rPr>
              <w:t xml:space="preserve">Оценка личностных, метапредметных и предметных результатов. </w:t>
            </w:r>
          </w:p>
          <w:p w14:paraId="44F18922" w14:textId="77777777" w:rsidR="00B77339" w:rsidRDefault="00B77339" w:rsidP="006316E2">
            <w:pPr>
              <w:tabs>
                <w:tab w:val="left" w:pos="709"/>
                <w:tab w:val="left" w:pos="851"/>
              </w:tabs>
              <w:spacing w:line="350" w:lineRule="auto"/>
              <w:jc w:val="both"/>
              <w:rPr>
                <w:rFonts w:ascii="Times New Roman" w:eastAsia="SchoolBookSanPin" w:hAnsi="Times New Roman"/>
              </w:rPr>
            </w:pPr>
          </w:p>
          <w:p w14:paraId="5F552A2D" w14:textId="48E5AD72" w:rsidR="00B77339" w:rsidRDefault="00B77339" w:rsidP="006316E2">
            <w:pPr>
              <w:jc w:val="center"/>
            </w:pPr>
            <w:r>
              <w:t>Проектная и исследовательская деятельность.</w:t>
            </w:r>
          </w:p>
        </w:tc>
        <w:tc>
          <w:tcPr>
            <w:tcW w:w="1282" w:type="pct"/>
          </w:tcPr>
          <w:p w14:paraId="517EFE7E" w14:textId="77777777" w:rsidR="00B77339" w:rsidRDefault="00B77339" w:rsidP="001D6F85">
            <w:pPr>
              <w:jc w:val="center"/>
            </w:pPr>
            <w:r>
              <w:lastRenderedPageBreak/>
              <w:t>П.18</w:t>
            </w:r>
          </w:p>
          <w:p w14:paraId="1315DE39" w14:textId="77777777" w:rsidR="00B77339" w:rsidRDefault="00B77339" w:rsidP="005C7DCF">
            <w:pPr>
              <w:jc w:val="center"/>
            </w:pPr>
            <w:r>
              <w:t>Промежуточная аттестация, итоговая аттестация, внутренний мониторинг, мониторинги муниципального, регионального и федерального уровней</w:t>
            </w:r>
          </w:p>
          <w:p w14:paraId="701D58EF" w14:textId="77777777" w:rsidR="00B77339" w:rsidRDefault="00B77339" w:rsidP="005C7DCF">
            <w:pPr>
              <w:jc w:val="center"/>
            </w:pPr>
          </w:p>
          <w:p w14:paraId="5D9AB7E4" w14:textId="303EB11C" w:rsidR="00B77339" w:rsidRDefault="00B77339" w:rsidP="005C7DCF">
            <w:pPr>
              <w:jc w:val="center"/>
            </w:pPr>
            <w:r>
              <w:t>Оценка результатов деятельности педработников,</w:t>
            </w:r>
          </w:p>
          <w:p w14:paraId="138D897D" w14:textId="77777777" w:rsidR="00B77339" w:rsidRDefault="00B77339" w:rsidP="005C7DCF">
            <w:pPr>
              <w:jc w:val="center"/>
            </w:pPr>
          </w:p>
          <w:p w14:paraId="37E03ADB" w14:textId="77777777" w:rsidR="00B77339" w:rsidRDefault="00B77339" w:rsidP="005C7DCF">
            <w:pPr>
              <w:jc w:val="center"/>
            </w:pPr>
            <w:r>
              <w:t>Основа аккредитационных процедур</w:t>
            </w:r>
          </w:p>
          <w:p w14:paraId="02359B7D" w14:textId="77777777" w:rsidR="00B77339" w:rsidRDefault="00B77339" w:rsidP="005C7DCF">
            <w:pPr>
              <w:jc w:val="center"/>
            </w:pPr>
          </w:p>
          <w:p w14:paraId="495D4EA3" w14:textId="77777777" w:rsidR="00B77339" w:rsidRDefault="00B77339" w:rsidP="005C7DCF">
            <w:pPr>
              <w:jc w:val="center"/>
            </w:pPr>
            <w:r>
              <w:t xml:space="preserve">П. 18.3. внутренняя и внешняя оценка </w:t>
            </w:r>
          </w:p>
          <w:p w14:paraId="1B9E9FFB" w14:textId="77777777" w:rsidR="00B77339" w:rsidRPr="006316E2" w:rsidRDefault="00B77339" w:rsidP="005C7DCF">
            <w:pPr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18.4. </w:t>
            </w:r>
            <w:r w:rsidRPr="006316E2">
              <w:rPr>
                <w:rFonts w:ascii="Times New Roman" w:eastAsia="SchoolBookSanPin" w:hAnsi="Times New Roman"/>
                <w:bCs/>
              </w:rPr>
              <w:t xml:space="preserve">Внутренняя оценка </w:t>
            </w:r>
            <w:r w:rsidRPr="006316E2">
              <w:rPr>
                <w:rFonts w:ascii="Times New Roman" w:eastAsia="SchoolBookSanPin" w:hAnsi="Times New Roman"/>
              </w:rPr>
              <w:t>включает:</w:t>
            </w:r>
          </w:p>
          <w:p w14:paraId="2F6C0EB7" w14:textId="77777777" w:rsidR="00B77339" w:rsidRPr="006316E2" w:rsidRDefault="00B77339" w:rsidP="005C7DCF">
            <w:pPr>
              <w:pStyle w:val="a7"/>
              <w:numPr>
                <w:ilvl w:val="0"/>
                <w:numId w:val="4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стартовую диагностику;</w:t>
            </w:r>
          </w:p>
          <w:p w14:paraId="5F7D549A" w14:textId="77777777" w:rsidR="00B77339" w:rsidRPr="006316E2" w:rsidRDefault="00B77339" w:rsidP="005C7DCF">
            <w:pPr>
              <w:pStyle w:val="a7"/>
              <w:numPr>
                <w:ilvl w:val="0"/>
                <w:numId w:val="4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текущую и тематическую оценку;</w:t>
            </w:r>
          </w:p>
          <w:p w14:paraId="662374C8" w14:textId="77777777" w:rsidR="00B77339" w:rsidRPr="006316E2" w:rsidRDefault="00B77339" w:rsidP="005C7DCF">
            <w:pPr>
              <w:pStyle w:val="a7"/>
              <w:numPr>
                <w:ilvl w:val="0"/>
                <w:numId w:val="4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lastRenderedPageBreak/>
              <w:t>итоговую оценку;</w:t>
            </w:r>
          </w:p>
          <w:p w14:paraId="7943F884" w14:textId="77777777" w:rsidR="00B77339" w:rsidRPr="006316E2" w:rsidRDefault="00B77339" w:rsidP="005C7DCF">
            <w:pPr>
              <w:pStyle w:val="a7"/>
              <w:numPr>
                <w:ilvl w:val="0"/>
                <w:numId w:val="4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промежуточную аттестацию;</w:t>
            </w:r>
          </w:p>
          <w:p w14:paraId="3FA1D451" w14:textId="77777777" w:rsidR="00B77339" w:rsidRPr="006316E2" w:rsidRDefault="00B77339" w:rsidP="005C7DCF">
            <w:pPr>
              <w:pStyle w:val="a7"/>
              <w:numPr>
                <w:ilvl w:val="0"/>
                <w:numId w:val="4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психолого-педагогическое наблюдение;</w:t>
            </w:r>
          </w:p>
          <w:p w14:paraId="3E5B04B6" w14:textId="441D11D7" w:rsidR="00B77339" w:rsidRPr="005C7DCF" w:rsidRDefault="00B77339" w:rsidP="005C7DCF">
            <w:pPr>
              <w:pStyle w:val="a7"/>
              <w:numPr>
                <w:ilvl w:val="0"/>
                <w:numId w:val="4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  <w:color w:val="00B050"/>
              </w:rPr>
            </w:pPr>
            <w:r w:rsidRPr="005C7DCF">
              <w:rPr>
                <w:rFonts w:ascii="Times New Roman" w:eastAsia="SchoolBookSanPin" w:hAnsi="Times New Roman"/>
                <w:color w:val="00B050"/>
              </w:rPr>
              <w:t>внутренний мониторинг образовательных достижений обучающихся.</w:t>
            </w:r>
            <w:r>
              <w:rPr>
                <w:rFonts w:ascii="Times New Roman" w:eastAsia="SchoolBookSanPin" w:hAnsi="Times New Roman"/>
                <w:color w:val="00B050"/>
              </w:rPr>
              <w:t xml:space="preserve"> П. 18.29</w:t>
            </w:r>
          </w:p>
          <w:p w14:paraId="44D0996D" w14:textId="77777777" w:rsidR="00B77339" w:rsidRPr="006316E2" w:rsidRDefault="00B77339" w:rsidP="005C7DCF">
            <w:pPr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18.5. Внешняя оценка включает:</w:t>
            </w:r>
          </w:p>
          <w:p w14:paraId="119AC63D" w14:textId="77777777" w:rsidR="00B77339" w:rsidRPr="006316E2" w:rsidRDefault="00B77339" w:rsidP="005C7DCF">
            <w:pPr>
              <w:pStyle w:val="a7"/>
              <w:numPr>
                <w:ilvl w:val="0"/>
                <w:numId w:val="5"/>
              </w:numPr>
              <w:tabs>
                <w:tab w:val="left" w:pos="709"/>
                <w:tab w:val="left" w:pos="851"/>
              </w:tabs>
              <w:spacing w:line="360" w:lineRule="auto"/>
              <w:jc w:val="both"/>
              <w:rPr>
                <w:rFonts w:ascii="Times New Roman" w:eastAsia="SchoolBookSanPin" w:hAnsi="Times New Roman"/>
              </w:rPr>
            </w:pPr>
            <w:r w:rsidRPr="006316E2">
              <w:rPr>
                <w:rFonts w:ascii="Times New Roman" w:eastAsia="SchoolBookSanPin" w:hAnsi="Times New Roman"/>
              </w:rPr>
              <w:t>независимую оценку качества подготовки обучающихся;</w:t>
            </w:r>
          </w:p>
          <w:p w14:paraId="79B3CB41" w14:textId="77777777" w:rsidR="00B77339" w:rsidRPr="005C7DCF" w:rsidRDefault="00B77339" w:rsidP="005C7DCF">
            <w:pPr>
              <w:pStyle w:val="a7"/>
              <w:numPr>
                <w:ilvl w:val="0"/>
                <w:numId w:val="5"/>
              </w:numPr>
              <w:jc w:val="center"/>
            </w:pPr>
            <w:r w:rsidRPr="006316E2">
              <w:rPr>
                <w:rFonts w:ascii="Times New Roman" w:eastAsia="SchoolBookSanPin" w:hAnsi="Times New Roman"/>
              </w:rPr>
              <w:t>итоговую аттестацию.</w:t>
            </w:r>
          </w:p>
          <w:p w14:paraId="54A3444C" w14:textId="77777777" w:rsidR="00B77339" w:rsidRDefault="00B77339" w:rsidP="005C7DCF">
            <w:pPr>
              <w:jc w:val="center"/>
            </w:pPr>
          </w:p>
          <w:p w14:paraId="4F13DD63" w14:textId="77777777" w:rsidR="00B77339" w:rsidRDefault="00B77339" w:rsidP="005C7DCF">
            <w:pPr>
              <w:jc w:val="center"/>
            </w:pPr>
          </w:p>
          <w:p w14:paraId="3409E79B" w14:textId="77777777" w:rsidR="00B77339" w:rsidRDefault="00B77339" w:rsidP="005C7DCF">
            <w:pPr>
              <w:jc w:val="center"/>
            </w:pPr>
          </w:p>
          <w:p w14:paraId="5213390B" w14:textId="77777777" w:rsidR="00B77339" w:rsidRDefault="00B77339" w:rsidP="005C7DCF">
            <w:pPr>
              <w:jc w:val="center"/>
            </w:pPr>
          </w:p>
          <w:p w14:paraId="38105F56" w14:textId="77777777" w:rsidR="00B77339" w:rsidRDefault="00B77339" w:rsidP="005C7DCF">
            <w:pPr>
              <w:tabs>
                <w:tab w:val="left" w:pos="709"/>
                <w:tab w:val="left" w:pos="851"/>
              </w:tabs>
              <w:spacing w:line="350" w:lineRule="auto"/>
              <w:jc w:val="both"/>
              <w:rPr>
                <w:rFonts w:ascii="Times New Roman" w:eastAsia="SchoolBookSanPin" w:hAnsi="Times New Roman"/>
              </w:rPr>
            </w:pPr>
            <w:r w:rsidRPr="009C738B">
              <w:rPr>
                <w:rFonts w:ascii="Times New Roman" w:eastAsia="SchoolBookSanPin" w:hAnsi="Times New Roman"/>
              </w:rPr>
              <w:t xml:space="preserve">Оценка личностных, метапредметных и предметных результатов. </w:t>
            </w:r>
          </w:p>
          <w:p w14:paraId="672632F7" w14:textId="77777777" w:rsidR="00B77339" w:rsidRDefault="00B77339" w:rsidP="005C7DCF">
            <w:pPr>
              <w:tabs>
                <w:tab w:val="left" w:pos="709"/>
                <w:tab w:val="left" w:pos="851"/>
              </w:tabs>
              <w:spacing w:line="350" w:lineRule="auto"/>
              <w:jc w:val="both"/>
              <w:rPr>
                <w:rFonts w:ascii="Times New Roman" w:eastAsia="SchoolBookSanPin" w:hAnsi="Times New Roman"/>
              </w:rPr>
            </w:pPr>
          </w:p>
          <w:p w14:paraId="3F6C47EF" w14:textId="3F7E2DEF" w:rsidR="00B77339" w:rsidRPr="006316E2" w:rsidRDefault="00B77339" w:rsidP="005C7DCF">
            <w:pPr>
              <w:jc w:val="center"/>
            </w:pPr>
            <w:r>
              <w:t>Проектная и исследовательская деятельность.</w:t>
            </w:r>
          </w:p>
          <w:p w14:paraId="613FDA43" w14:textId="653C827D" w:rsidR="00B77339" w:rsidRDefault="00B77339" w:rsidP="001D6F85">
            <w:pPr>
              <w:jc w:val="center"/>
            </w:pPr>
          </w:p>
        </w:tc>
      </w:tr>
      <w:tr w:rsidR="00B77339" w14:paraId="3B5A5F56" w14:textId="77777777" w:rsidTr="00B77339">
        <w:tc>
          <w:tcPr>
            <w:tcW w:w="1156" w:type="pct"/>
          </w:tcPr>
          <w:p w14:paraId="15B2C6C1" w14:textId="04C8D16C" w:rsidR="00B77339" w:rsidRDefault="00B77339" w:rsidP="001D6F85">
            <w:pPr>
              <w:jc w:val="center"/>
            </w:pPr>
          </w:p>
        </w:tc>
        <w:tc>
          <w:tcPr>
            <w:tcW w:w="3844" w:type="pct"/>
            <w:gridSpan w:val="4"/>
          </w:tcPr>
          <w:p w14:paraId="76ED6D97" w14:textId="2585213E" w:rsidR="00B77339" w:rsidRPr="005C7DCF" w:rsidRDefault="00B77339" w:rsidP="001D6F85">
            <w:pPr>
              <w:jc w:val="center"/>
            </w:pPr>
            <w:r w:rsidRPr="005C7DCF">
              <w:rPr>
                <w:rFonts w:ascii="Times New Roman" w:eastAsia="SchoolBookSanPin" w:hAnsi="Times New Roman"/>
              </w:rPr>
              <w:t>Содержание и периодичность внутреннего мониторинга устанавливаются решением педагогического совета образовательной организации.</w:t>
            </w:r>
          </w:p>
        </w:tc>
      </w:tr>
      <w:tr w:rsidR="00B77339" w14:paraId="40B9B90B" w14:textId="77777777" w:rsidTr="00B77339">
        <w:tc>
          <w:tcPr>
            <w:tcW w:w="1156" w:type="pct"/>
          </w:tcPr>
          <w:p w14:paraId="46BB9C3A" w14:textId="4FCFD017" w:rsidR="00B77339" w:rsidRDefault="00B77339" w:rsidP="001D6F85">
            <w:pPr>
              <w:jc w:val="center"/>
            </w:pPr>
            <w:r>
              <w:t>Методические рекомендации</w:t>
            </w:r>
            <w:r>
              <w:t xml:space="preserve"> от 13.01.2023 №03-49</w:t>
            </w:r>
          </w:p>
        </w:tc>
        <w:tc>
          <w:tcPr>
            <w:tcW w:w="3844" w:type="pct"/>
            <w:gridSpan w:val="4"/>
          </w:tcPr>
          <w:p w14:paraId="4838ABA5" w14:textId="77777777" w:rsidR="00B77339" w:rsidRDefault="00B77339" w:rsidP="001D6F85">
            <w:pPr>
              <w:jc w:val="center"/>
            </w:pPr>
            <w:r>
              <w:t>ОО:</w:t>
            </w:r>
          </w:p>
          <w:p w14:paraId="771B2412" w14:textId="5A28A90E" w:rsidR="00B77339" w:rsidRDefault="00B77339" w:rsidP="001D6F85">
            <w:pPr>
              <w:jc w:val="center"/>
            </w:pPr>
            <w:r>
              <w:t>Устанавливаем формы, периодичность и порядок проведения,</w:t>
            </w:r>
          </w:p>
          <w:p w14:paraId="28F5AB28" w14:textId="77777777" w:rsidR="00B77339" w:rsidRDefault="00B77339" w:rsidP="001D6F85">
            <w:pPr>
              <w:jc w:val="center"/>
            </w:pPr>
            <w:r>
              <w:t>Ведем учет результатов,</w:t>
            </w:r>
          </w:p>
          <w:p w14:paraId="6C08D71F" w14:textId="77777777" w:rsidR="00B77339" w:rsidRDefault="00B77339" w:rsidP="001D6F85">
            <w:pPr>
              <w:jc w:val="center"/>
            </w:pPr>
            <w:r>
              <w:t>Храним в архивах информацию о результатах,</w:t>
            </w:r>
          </w:p>
          <w:p w14:paraId="4F1C44B9" w14:textId="77777777" w:rsidR="00B77339" w:rsidRDefault="00B77339" w:rsidP="001D6F85">
            <w:pPr>
              <w:jc w:val="center"/>
            </w:pPr>
          </w:p>
          <w:p w14:paraId="36A60C12" w14:textId="77777777" w:rsidR="00B77339" w:rsidRDefault="00B77339" w:rsidP="001D6F85">
            <w:pPr>
              <w:jc w:val="center"/>
            </w:pPr>
            <w:r>
              <w:t>Необходимость введения единых подходов к системе оценивания.</w:t>
            </w:r>
          </w:p>
          <w:p w14:paraId="302F5525" w14:textId="77777777" w:rsidR="00B77339" w:rsidRDefault="00B77339" w:rsidP="001D6F85">
            <w:pPr>
              <w:jc w:val="center"/>
            </w:pPr>
          </w:p>
          <w:p w14:paraId="348E3A8C" w14:textId="51C3D8F3" w:rsidR="00B77339" w:rsidRDefault="00B77339" w:rsidP="001D6F85">
            <w:pPr>
              <w:jc w:val="center"/>
            </w:pPr>
            <w:r>
              <w:t>Внутреннее (локальный акт ОО) и внешнее оценивание:</w:t>
            </w:r>
          </w:p>
          <w:p w14:paraId="6A826346" w14:textId="77777777" w:rsidR="00B77339" w:rsidRPr="00BC68F2" w:rsidRDefault="00B77339" w:rsidP="00BC68F2">
            <w:pPr>
              <w:rPr>
                <w:b/>
                <w:bCs/>
              </w:rPr>
            </w:pPr>
            <w:r w:rsidRPr="00BC68F2">
              <w:rPr>
                <w:b/>
                <w:bCs/>
              </w:rPr>
              <w:t>Внутренняя оценка:</w:t>
            </w:r>
          </w:p>
          <w:p w14:paraId="481D12D7" w14:textId="77777777" w:rsidR="00B77339" w:rsidRDefault="00B77339" w:rsidP="00BC68F2">
            <w:r>
              <w:t>Текущая оценка,</w:t>
            </w:r>
          </w:p>
          <w:p w14:paraId="11711057" w14:textId="77777777" w:rsidR="00B77339" w:rsidRDefault="00B77339" w:rsidP="00BC68F2">
            <w:r>
              <w:lastRenderedPageBreak/>
              <w:t>Промежуточная аттестация,</w:t>
            </w:r>
          </w:p>
          <w:p w14:paraId="0D2908FE" w14:textId="77777777" w:rsidR="00B77339" w:rsidRDefault="00B77339" w:rsidP="00BC68F2">
            <w:r>
              <w:t>Стартовые (диагностические) работы,</w:t>
            </w:r>
          </w:p>
          <w:p w14:paraId="78AD4FA1" w14:textId="77777777" w:rsidR="00B77339" w:rsidRDefault="00B77339" w:rsidP="00BC68F2">
            <w:r>
              <w:t>Комплексные (диагностические) работы.</w:t>
            </w:r>
          </w:p>
          <w:p w14:paraId="100EE218" w14:textId="77777777" w:rsidR="00B77339" w:rsidRDefault="00B77339" w:rsidP="00BC68F2">
            <w:r w:rsidRPr="00BC68F2">
              <w:rPr>
                <w:b/>
                <w:bCs/>
              </w:rPr>
              <w:t>Внешняя оценка</w:t>
            </w:r>
            <w:r>
              <w:t>:</w:t>
            </w:r>
          </w:p>
          <w:p w14:paraId="46BB9365" w14:textId="77777777" w:rsidR="00B77339" w:rsidRDefault="00B77339" w:rsidP="00BC68F2">
            <w:r>
              <w:t>ГИА (для ООО и СОО),</w:t>
            </w:r>
          </w:p>
          <w:p w14:paraId="3170D1CE" w14:textId="77777777" w:rsidR="00B77339" w:rsidRDefault="00B77339" w:rsidP="00BC68F2">
            <w:r>
              <w:t>ВПР,</w:t>
            </w:r>
          </w:p>
          <w:p w14:paraId="270361E8" w14:textId="77777777" w:rsidR="00B77339" w:rsidRDefault="00B77339" w:rsidP="00BC68F2">
            <w:r>
              <w:t xml:space="preserve">Мониторинговые исследования федерального, регионального и муниципального уровней. </w:t>
            </w:r>
          </w:p>
          <w:p w14:paraId="0BA30B1C" w14:textId="77777777" w:rsidR="00B77339" w:rsidRDefault="00B77339" w:rsidP="00BC68F2"/>
          <w:p w14:paraId="53363DAD" w14:textId="77777777" w:rsidR="00B77339" w:rsidRDefault="00B77339" w:rsidP="00BC68F2">
            <w:r>
              <w:t>Особенности оценки результатов:</w:t>
            </w:r>
          </w:p>
          <w:p w14:paraId="767D1E0B" w14:textId="77777777" w:rsidR="00B77339" w:rsidRDefault="00B77339" w:rsidP="00BC68F2">
            <w:r>
              <w:t xml:space="preserve">Личностные – </w:t>
            </w:r>
            <w:proofErr w:type="spellStart"/>
            <w:r>
              <w:t>м.б.</w:t>
            </w:r>
            <w:proofErr w:type="spellEnd"/>
            <w:r>
              <w:t xml:space="preserve"> портфолио. </w:t>
            </w:r>
          </w:p>
          <w:p w14:paraId="038494AA" w14:textId="01CE5D81" w:rsidR="00B77339" w:rsidRDefault="00B77339" w:rsidP="00BC68F2">
            <w:r>
              <w:t xml:space="preserve">Метапредметные – на всех учебных предметах. Защита проекта. </w:t>
            </w:r>
          </w:p>
          <w:p w14:paraId="4B5CC744" w14:textId="762A2A59" w:rsidR="00B77339" w:rsidRDefault="00B77339" w:rsidP="00BC68F2">
            <w:r>
              <w:t xml:space="preserve">Предметные – текущая, промежуточная, итоговая оценка и </w:t>
            </w:r>
            <w:proofErr w:type="gramStart"/>
            <w:r>
              <w:t>т.д.</w:t>
            </w:r>
            <w:proofErr w:type="gramEnd"/>
          </w:p>
          <w:p w14:paraId="0388929C" w14:textId="77777777" w:rsidR="00B77339" w:rsidRDefault="00B77339" w:rsidP="00BC68F2"/>
          <w:p w14:paraId="04A00999" w14:textId="67465F70" w:rsidR="00B77339" w:rsidRDefault="00B77339" w:rsidP="00BC68F2">
            <w:r>
              <w:t xml:space="preserve">Особенности оценки функциональной грамотности -комплексные работы или диагностические по отдельным составляющим. </w:t>
            </w:r>
          </w:p>
        </w:tc>
      </w:tr>
    </w:tbl>
    <w:p w14:paraId="41B3E9D4" w14:textId="77777777" w:rsidR="001D6F85" w:rsidRDefault="001D6F85" w:rsidP="001D6F85">
      <w:pPr>
        <w:jc w:val="center"/>
      </w:pPr>
    </w:p>
    <w:sectPr w:rsidR="001D6F85" w:rsidSect="005A18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1AD3" w14:textId="77777777" w:rsidR="003017C6" w:rsidRDefault="003017C6" w:rsidP="005A1892">
      <w:pPr>
        <w:spacing w:after="0" w:line="240" w:lineRule="auto"/>
      </w:pPr>
      <w:r>
        <w:separator/>
      </w:r>
    </w:p>
  </w:endnote>
  <w:endnote w:type="continuationSeparator" w:id="0">
    <w:p w14:paraId="65B46CDA" w14:textId="77777777" w:rsidR="003017C6" w:rsidRDefault="003017C6" w:rsidP="005A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38C2" w14:textId="77777777" w:rsidR="003017C6" w:rsidRDefault="003017C6" w:rsidP="005A1892">
      <w:pPr>
        <w:spacing w:after="0" w:line="240" w:lineRule="auto"/>
      </w:pPr>
      <w:r>
        <w:separator/>
      </w:r>
    </w:p>
  </w:footnote>
  <w:footnote w:type="continuationSeparator" w:id="0">
    <w:p w14:paraId="4632BDD9" w14:textId="77777777" w:rsidR="003017C6" w:rsidRDefault="003017C6" w:rsidP="005A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ED3"/>
    <w:multiLevelType w:val="hybridMultilevel"/>
    <w:tmpl w:val="4BE873D6"/>
    <w:lvl w:ilvl="0" w:tplc="3376B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44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E3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46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A8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86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8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A6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4B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EB4890"/>
    <w:multiLevelType w:val="hybridMultilevel"/>
    <w:tmpl w:val="EB861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F6E22"/>
    <w:multiLevelType w:val="hybridMultilevel"/>
    <w:tmpl w:val="BD4C9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65CBF"/>
    <w:multiLevelType w:val="hybridMultilevel"/>
    <w:tmpl w:val="A09AD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C6804"/>
    <w:multiLevelType w:val="hybridMultilevel"/>
    <w:tmpl w:val="5DFA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7048">
    <w:abstractNumId w:val="0"/>
  </w:num>
  <w:num w:numId="2" w16cid:durableId="612133012">
    <w:abstractNumId w:val="3"/>
  </w:num>
  <w:num w:numId="3" w16cid:durableId="487936636">
    <w:abstractNumId w:val="2"/>
  </w:num>
  <w:num w:numId="4" w16cid:durableId="1852792957">
    <w:abstractNumId w:val="4"/>
  </w:num>
  <w:num w:numId="5" w16cid:durableId="544221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85"/>
    <w:rsid w:val="001D6F85"/>
    <w:rsid w:val="003017C6"/>
    <w:rsid w:val="005A1892"/>
    <w:rsid w:val="005C7DCF"/>
    <w:rsid w:val="005E2559"/>
    <w:rsid w:val="006316E2"/>
    <w:rsid w:val="007B4CC0"/>
    <w:rsid w:val="009C738B"/>
    <w:rsid w:val="00B77339"/>
    <w:rsid w:val="00BC68F2"/>
    <w:rsid w:val="00E8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0B13"/>
  <w15:chartTrackingRefBased/>
  <w15:docId w15:val="{0937E5CE-4BBC-4F44-A13D-A89A588D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A1892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5">
    <w:name w:val="Текст сноски Знак"/>
    <w:basedOn w:val="a0"/>
    <w:link w:val="a4"/>
    <w:uiPriority w:val="99"/>
    <w:qFormat/>
    <w:rsid w:val="005A1892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6">
    <w:name w:val="footnote reference"/>
    <w:uiPriority w:val="99"/>
    <w:unhideWhenUsed/>
    <w:rsid w:val="005A1892"/>
    <w:rPr>
      <w:vertAlign w:val="superscript"/>
    </w:rPr>
  </w:style>
  <w:style w:type="paragraph" w:styleId="a7">
    <w:name w:val="List Paragraph"/>
    <w:basedOn w:val="a"/>
    <w:uiPriority w:val="34"/>
    <w:qFormat/>
    <w:rsid w:val="005A1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7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0796-B43F-4A58-8706-41D2C741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 Game</dc:creator>
  <cp:keywords/>
  <dc:description/>
  <cp:lastModifiedBy>Game Game</cp:lastModifiedBy>
  <cp:revision>1</cp:revision>
  <dcterms:created xsi:type="dcterms:W3CDTF">2023-08-08T07:53:00Z</dcterms:created>
  <dcterms:modified xsi:type="dcterms:W3CDTF">2023-08-08T17:48:00Z</dcterms:modified>
</cp:coreProperties>
</file>